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6934" w14:textId="17D9CDCF" w:rsidR="00D16702" w:rsidRDefault="00D16702" w:rsidP="00FA77C4">
      <w:pPr>
        <w:spacing w:line="360" w:lineRule="auto"/>
        <w:jc w:val="both"/>
        <w:rPr>
          <w:rFonts w:ascii="Calibri" w:eastAsiaTheme="minorEastAsia" w:hAnsi="Calibri" w:cs="Calibri"/>
          <w:b/>
          <w:bCs/>
          <w:color w:val="41C4DD"/>
          <w:kern w:val="24"/>
          <w:sz w:val="24"/>
          <w:szCs w:val="24"/>
        </w:rPr>
      </w:pPr>
    </w:p>
    <w:p w14:paraId="2D860B7F" w14:textId="77777777" w:rsidR="000E44B4" w:rsidRDefault="000E44B4" w:rsidP="00FA77C4">
      <w:pPr>
        <w:rPr>
          <w:b/>
          <w:bCs/>
        </w:rPr>
      </w:pPr>
    </w:p>
    <w:p w14:paraId="07A632CE" w14:textId="4B699BAD" w:rsidR="00FA77C4" w:rsidRPr="00D16702" w:rsidRDefault="00FA77C4" w:rsidP="00FA77C4">
      <w:pPr>
        <w:rPr>
          <w:b/>
          <w:bCs/>
        </w:rPr>
      </w:pPr>
      <w:r w:rsidRPr="00D16702">
        <w:rPr>
          <w:b/>
          <w:bCs/>
        </w:rPr>
        <w:t>Título: Soluciones para la transición digital y sostenible de la gestión del agua en los municipios aragoneses.</w:t>
      </w:r>
    </w:p>
    <w:p w14:paraId="62EB974A" w14:textId="65C4D699" w:rsidR="00B0427E" w:rsidRDefault="00B0427E" w:rsidP="00B0427E">
      <w:pPr>
        <w:spacing w:line="360" w:lineRule="auto"/>
        <w:jc w:val="both"/>
        <w:rPr>
          <w:rFonts w:ascii="Calibri" w:eastAsiaTheme="minorEastAsia" w:hAnsi="Calibri" w:cs="Calibri"/>
          <w:b/>
          <w:bCs/>
          <w:kern w:val="24"/>
        </w:rPr>
      </w:pPr>
      <w:r w:rsidRPr="00D16702">
        <w:rPr>
          <w:rFonts w:ascii="Calibri" w:eastAsiaTheme="minorEastAsia" w:hAnsi="Calibri" w:cs="Calibri"/>
          <w:kern w:val="24"/>
        </w:rPr>
        <w:t xml:space="preserve">Fecha: </w:t>
      </w:r>
      <w:r w:rsidRPr="00BF5A9A">
        <w:rPr>
          <w:rFonts w:ascii="Calibri" w:eastAsiaTheme="minorEastAsia" w:hAnsi="Calibri" w:cs="Calibri"/>
          <w:b/>
          <w:bCs/>
          <w:kern w:val="24"/>
        </w:rPr>
        <w:t>21 de octubre de 2021</w:t>
      </w:r>
      <w:r w:rsidR="0059354B" w:rsidRPr="00BF5A9A">
        <w:rPr>
          <w:rFonts w:ascii="Calibri" w:eastAsiaTheme="minorEastAsia" w:hAnsi="Calibri" w:cs="Calibri"/>
          <w:b/>
          <w:bCs/>
          <w:kern w:val="24"/>
        </w:rPr>
        <w:t>.</w:t>
      </w:r>
      <w:r w:rsidR="0059354B">
        <w:rPr>
          <w:rFonts w:ascii="Calibri" w:eastAsiaTheme="minorEastAsia" w:hAnsi="Calibri" w:cs="Calibri"/>
          <w:kern w:val="24"/>
        </w:rPr>
        <w:t xml:space="preserve"> </w:t>
      </w:r>
      <w:r w:rsidR="000E44B4" w:rsidRPr="00BF5A9A">
        <w:rPr>
          <w:rFonts w:ascii="Calibri" w:eastAsiaTheme="minorEastAsia" w:hAnsi="Calibri" w:cs="Calibri"/>
          <w:kern w:val="24"/>
        </w:rPr>
        <w:t>Se requiere</w:t>
      </w:r>
      <w:r w:rsidR="0059354B" w:rsidRPr="00BF5A9A">
        <w:rPr>
          <w:rFonts w:ascii="Calibri" w:eastAsiaTheme="minorEastAsia" w:hAnsi="Calibri" w:cs="Calibri"/>
          <w:kern w:val="24"/>
        </w:rPr>
        <w:t xml:space="preserve"> inscripción:</w:t>
      </w:r>
      <w:r w:rsidR="0059354B" w:rsidRPr="0059354B">
        <w:rPr>
          <w:rFonts w:ascii="Calibri" w:eastAsiaTheme="minorEastAsia" w:hAnsi="Calibri" w:cs="Calibri"/>
          <w:b/>
          <w:bCs/>
          <w:kern w:val="24"/>
        </w:rPr>
        <w:t xml:space="preserve"> </w:t>
      </w:r>
      <w:hyperlink r:id="rId7" w:history="1">
        <w:r w:rsidR="0059354B" w:rsidRPr="00FB529B">
          <w:rPr>
            <w:rStyle w:val="Hipervnculo"/>
            <w:rFonts w:ascii="Calibri" w:eastAsiaTheme="minorEastAsia" w:hAnsi="Calibri" w:cs="Calibri"/>
            <w:b/>
            <w:bCs/>
            <w:kern w:val="24"/>
          </w:rPr>
          <w:t>https://forms.gle/JDQ9DJEqpLzdHMkJ6</w:t>
        </w:r>
      </w:hyperlink>
    </w:p>
    <w:p w14:paraId="74948170" w14:textId="0036988F" w:rsidR="00783A03" w:rsidRDefault="00FA77C4" w:rsidP="0012703E">
      <w:pPr>
        <w:jc w:val="both"/>
      </w:pPr>
      <w:r w:rsidRPr="00D16702">
        <w:t xml:space="preserve">10.00h. Bienvenida </w:t>
      </w:r>
    </w:p>
    <w:p w14:paraId="49874498" w14:textId="708ECA62" w:rsidR="00783A03" w:rsidRPr="00783A03" w:rsidRDefault="00783A03" w:rsidP="0012703E">
      <w:pPr>
        <w:jc w:val="both"/>
        <w:rPr>
          <w:b/>
        </w:rPr>
      </w:pPr>
      <w:r w:rsidRPr="00783A03">
        <w:rPr>
          <w:b/>
        </w:rPr>
        <w:t>Representante de Feria</w:t>
      </w:r>
    </w:p>
    <w:p w14:paraId="30F713C1" w14:textId="1AA86B04" w:rsidR="00783A03" w:rsidRDefault="00783A03" w:rsidP="0012703E">
      <w:pPr>
        <w:jc w:val="both"/>
      </w:pPr>
      <w:r>
        <w:t xml:space="preserve">10.05h. Inauguración </w:t>
      </w:r>
    </w:p>
    <w:p w14:paraId="3CF1F4D1" w14:textId="7BB4CB2A" w:rsidR="00FA77C4" w:rsidRPr="00D16702" w:rsidRDefault="006F574F" w:rsidP="0012703E">
      <w:pPr>
        <w:jc w:val="both"/>
        <w:rPr>
          <w:b/>
          <w:bCs/>
        </w:rPr>
      </w:pPr>
      <w:r w:rsidRPr="00D16702">
        <w:rPr>
          <w:b/>
          <w:bCs/>
        </w:rPr>
        <w:t xml:space="preserve">Joaquín </w:t>
      </w:r>
      <w:proofErr w:type="spellStart"/>
      <w:r w:rsidRPr="00D16702">
        <w:rPr>
          <w:b/>
          <w:bCs/>
        </w:rPr>
        <w:t>Olona</w:t>
      </w:r>
      <w:proofErr w:type="spellEnd"/>
      <w:r w:rsidR="00E54A27" w:rsidRPr="00D16702">
        <w:rPr>
          <w:b/>
          <w:bCs/>
        </w:rPr>
        <w:t>, Consejero de Agricultura, Ganadería y Medio Ambiente del Gobierno de Aragón.</w:t>
      </w:r>
    </w:p>
    <w:p w14:paraId="3AEF645C" w14:textId="7C8D1B5C" w:rsidR="0012703E" w:rsidRPr="00D16702" w:rsidRDefault="00FA77C4" w:rsidP="0012703E">
      <w:pPr>
        <w:jc w:val="both"/>
      </w:pPr>
      <w:r w:rsidRPr="00D16702">
        <w:t>10.</w:t>
      </w:r>
      <w:r w:rsidR="005930B2" w:rsidRPr="00D16702">
        <w:t>15</w:t>
      </w:r>
      <w:r w:rsidRPr="00D16702">
        <w:t>h.</w:t>
      </w:r>
      <w:r w:rsidR="00DC7C58" w:rsidRPr="00D16702">
        <w:t xml:space="preserve"> </w:t>
      </w:r>
      <w:r w:rsidR="00AF2F7B" w:rsidRPr="00D16702">
        <w:t>Los retos de la gestión municipal del agua en Aragón.</w:t>
      </w:r>
      <w:r w:rsidR="005930B2" w:rsidRPr="00D16702">
        <w:t xml:space="preserve"> </w:t>
      </w:r>
    </w:p>
    <w:p w14:paraId="039085E1" w14:textId="15607A53" w:rsidR="005930B2" w:rsidRPr="00D16702" w:rsidRDefault="00AF2F7B" w:rsidP="0012703E">
      <w:pPr>
        <w:jc w:val="both"/>
        <w:rPr>
          <w:b/>
          <w:bCs/>
        </w:rPr>
      </w:pPr>
      <w:r w:rsidRPr="00D16702">
        <w:rPr>
          <w:b/>
          <w:bCs/>
        </w:rPr>
        <w:t>Luis Zubieta, Presiden</w:t>
      </w:r>
      <w:r w:rsidR="00FA57C5" w:rsidRPr="00D16702">
        <w:rPr>
          <w:b/>
          <w:bCs/>
        </w:rPr>
        <w:t>t</w:t>
      </w:r>
      <w:r w:rsidRPr="00D16702">
        <w:rPr>
          <w:b/>
          <w:bCs/>
        </w:rPr>
        <w:t>e de la Federación Aragonesa de Municipios, Comarcas y Provincias</w:t>
      </w:r>
      <w:r w:rsidR="005930B2" w:rsidRPr="00D16702">
        <w:rPr>
          <w:b/>
          <w:bCs/>
        </w:rPr>
        <w:t>.</w:t>
      </w:r>
    </w:p>
    <w:p w14:paraId="06FBF44D" w14:textId="4050905F" w:rsidR="0012703E" w:rsidRPr="00D16702" w:rsidRDefault="005930B2" w:rsidP="0012703E">
      <w:pPr>
        <w:jc w:val="both"/>
      </w:pPr>
      <w:r w:rsidRPr="00D16702">
        <w:t>10.</w:t>
      </w:r>
      <w:r w:rsidR="00AF2F7B" w:rsidRPr="00D16702">
        <w:t>3</w:t>
      </w:r>
      <w:r w:rsidR="007F47B1" w:rsidRPr="00D16702">
        <w:t>0</w:t>
      </w:r>
      <w:r w:rsidRPr="00D16702">
        <w:t xml:space="preserve">h. </w:t>
      </w:r>
      <w:r w:rsidR="00174909" w:rsidRPr="00D16702">
        <w:t>Financiación procedente de los Fondos UE del Mecanismo de Recuperación y Resiliencia: una oportunidad para avanzar.</w:t>
      </w:r>
      <w:r w:rsidR="00367B68" w:rsidRPr="00D16702">
        <w:t xml:space="preserve"> </w:t>
      </w:r>
    </w:p>
    <w:p w14:paraId="13512B8C" w14:textId="73A4C0D6" w:rsidR="0067334A" w:rsidRPr="00D16702" w:rsidRDefault="0067334A" w:rsidP="0067334A">
      <w:pPr>
        <w:jc w:val="both"/>
        <w:rPr>
          <w:b/>
          <w:bCs/>
        </w:rPr>
      </w:pPr>
      <w:r w:rsidRPr="00D16702">
        <w:rPr>
          <w:b/>
          <w:bCs/>
        </w:rPr>
        <w:t>Adolfo Torres, Coordinador de Área. S.G. de Programación y Gestión Económica y Presupuestaría</w:t>
      </w:r>
      <w:r w:rsidR="005708F5" w:rsidRPr="00D16702">
        <w:rPr>
          <w:b/>
          <w:bCs/>
        </w:rPr>
        <w:t xml:space="preserve">. </w:t>
      </w:r>
      <w:r w:rsidRPr="00D16702">
        <w:rPr>
          <w:b/>
          <w:bCs/>
        </w:rPr>
        <w:t>Dirección General del Agua. MITERD</w:t>
      </w:r>
    </w:p>
    <w:p w14:paraId="1932F8B4" w14:textId="28407D21" w:rsidR="0067334A" w:rsidRPr="00D16702" w:rsidRDefault="00D25F93" w:rsidP="0012703E">
      <w:pPr>
        <w:jc w:val="both"/>
      </w:pPr>
      <w:r w:rsidRPr="00D16702">
        <w:t xml:space="preserve">10.50h </w:t>
      </w:r>
      <w:r w:rsidR="0067334A" w:rsidRPr="00D16702">
        <w:t>Presentación de las medidas de apoyo del Instituto Aragonés del Agua a la transición digital y sostenible de la gestión municipal del agua.</w:t>
      </w:r>
    </w:p>
    <w:p w14:paraId="3C1118F3" w14:textId="4DFCAF9A" w:rsidR="00367B68" w:rsidRPr="00D16702" w:rsidRDefault="00367B68" w:rsidP="0012703E">
      <w:pPr>
        <w:jc w:val="both"/>
        <w:rPr>
          <w:b/>
          <w:bCs/>
        </w:rPr>
      </w:pPr>
      <w:r w:rsidRPr="00D16702">
        <w:rPr>
          <w:b/>
          <w:bCs/>
        </w:rPr>
        <w:t xml:space="preserve">Dolores Fornals, </w:t>
      </w:r>
      <w:r w:rsidR="0012703E" w:rsidRPr="00D16702">
        <w:rPr>
          <w:b/>
          <w:bCs/>
        </w:rPr>
        <w:t>D</w:t>
      </w:r>
      <w:r w:rsidRPr="00D16702">
        <w:rPr>
          <w:b/>
          <w:bCs/>
        </w:rPr>
        <w:t>irectora IAA.</w:t>
      </w:r>
    </w:p>
    <w:p w14:paraId="254FC59B" w14:textId="24E5FBCE" w:rsidR="006F574F" w:rsidRPr="00D16702" w:rsidRDefault="005930B2" w:rsidP="0012703E">
      <w:pPr>
        <w:jc w:val="both"/>
      </w:pPr>
      <w:r w:rsidRPr="00D16702">
        <w:t>11</w:t>
      </w:r>
      <w:r w:rsidR="00DC7C58" w:rsidRPr="00D16702">
        <w:t>.</w:t>
      </w:r>
      <w:r w:rsidR="00AF2F7B" w:rsidRPr="00D16702">
        <w:t>15</w:t>
      </w:r>
      <w:r w:rsidRPr="00D16702">
        <w:t xml:space="preserve"> </w:t>
      </w:r>
      <w:r w:rsidR="00DC7C58" w:rsidRPr="00D16702">
        <w:t>h</w:t>
      </w:r>
      <w:r w:rsidR="00981886" w:rsidRPr="00D16702">
        <w:t>.</w:t>
      </w:r>
      <w:r w:rsidR="00FA77C4" w:rsidRPr="00D16702">
        <w:t xml:space="preserve"> </w:t>
      </w:r>
      <w:r w:rsidR="006F574F" w:rsidRPr="00D16702">
        <w:t>Pausa café</w:t>
      </w:r>
    </w:p>
    <w:p w14:paraId="33E9254B" w14:textId="26D566A4" w:rsidR="00E54A27" w:rsidRPr="00D16702" w:rsidRDefault="006F574F" w:rsidP="0012703E">
      <w:pPr>
        <w:jc w:val="both"/>
      </w:pPr>
      <w:r w:rsidRPr="00D16702">
        <w:t>11.</w:t>
      </w:r>
      <w:r w:rsidR="00AF2F7B" w:rsidRPr="00D16702">
        <w:t>45</w:t>
      </w:r>
      <w:r w:rsidRPr="00D16702">
        <w:t xml:space="preserve"> </w:t>
      </w:r>
      <w:r w:rsidR="00FA77C4" w:rsidRPr="00D16702">
        <w:t>Soluciones tecnológicas para la gestión municipal del agua. Presentación de soluciones y ejemplos.</w:t>
      </w:r>
      <w:r w:rsidRPr="00D16702">
        <w:t xml:space="preserve"> </w:t>
      </w:r>
    </w:p>
    <w:p w14:paraId="00A2C951" w14:textId="0AD7D730" w:rsidR="00FA77C4" w:rsidRPr="00D16702" w:rsidRDefault="006F574F" w:rsidP="0012703E">
      <w:pPr>
        <w:spacing w:after="0" w:line="240" w:lineRule="auto"/>
        <w:jc w:val="both"/>
        <w:rPr>
          <w:b/>
          <w:bCs/>
        </w:rPr>
      </w:pPr>
      <w:r w:rsidRPr="00D16702">
        <w:rPr>
          <w:b/>
          <w:bCs/>
        </w:rPr>
        <w:t>Modera: Isaac Navarro, Presidente de ZINNAE, clúster para el uso eficiente del agua.</w:t>
      </w:r>
    </w:p>
    <w:p w14:paraId="1566FC2B" w14:textId="397F4F6C" w:rsidR="0012703E" w:rsidRPr="00D16702" w:rsidRDefault="0012703E" w:rsidP="0012703E">
      <w:pPr>
        <w:spacing w:after="0" w:line="240" w:lineRule="auto"/>
        <w:jc w:val="both"/>
        <w:rPr>
          <w:b/>
          <w:bCs/>
        </w:rPr>
      </w:pPr>
      <w:r w:rsidRPr="00D16702">
        <w:rPr>
          <w:b/>
          <w:bCs/>
        </w:rPr>
        <w:t>Intervienen:</w:t>
      </w:r>
    </w:p>
    <w:p w14:paraId="0011E665" w14:textId="00F49D44" w:rsidR="00FA77C4" w:rsidRPr="00D16702" w:rsidRDefault="00EE12E1" w:rsidP="0012703E">
      <w:pPr>
        <w:pStyle w:val="Prrafodelista"/>
        <w:numPr>
          <w:ilvl w:val="0"/>
          <w:numId w:val="5"/>
        </w:numPr>
        <w:ind w:left="142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Manuel Arguedas, Responsable Técnico de </w:t>
      </w:r>
      <w:r w:rsidR="00FA77C4"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>Aqualia</w:t>
      </w:r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Aragón-Rioja-Navarra</w:t>
      </w:r>
    </w:p>
    <w:p w14:paraId="49C06C7C" w14:textId="03BDE507" w:rsidR="00FA77C4" w:rsidRPr="00D16702" w:rsidRDefault="00654980" w:rsidP="0012703E">
      <w:pPr>
        <w:pStyle w:val="Prrafodelista"/>
        <w:numPr>
          <w:ilvl w:val="0"/>
          <w:numId w:val="5"/>
        </w:numPr>
        <w:ind w:left="142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José Ignacio Heredero, </w:t>
      </w:r>
      <w:proofErr w:type="spellStart"/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>GerenteTerritorial</w:t>
      </w:r>
      <w:proofErr w:type="spellEnd"/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="00FA77C4"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>Aquara</w:t>
      </w:r>
      <w:proofErr w:type="spellEnd"/>
    </w:p>
    <w:p w14:paraId="760EB46F" w14:textId="4C3CB47B" w:rsidR="00FA77C4" w:rsidRPr="00D16702" w:rsidRDefault="003D5F59" w:rsidP="0012703E">
      <w:pPr>
        <w:pStyle w:val="Prrafodelista"/>
        <w:numPr>
          <w:ilvl w:val="0"/>
          <w:numId w:val="5"/>
        </w:numPr>
        <w:ind w:left="142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>Óscar Sancho, Director Comercial y Marketing</w:t>
      </w:r>
      <w:r w:rsidR="0012703E"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de</w:t>
      </w:r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A77C4"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>Contazara</w:t>
      </w:r>
      <w:proofErr w:type="spellEnd"/>
    </w:p>
    <w:p w14:paraId="2D2D02C8" w14:textId="38784595" w:rsidR="00FA77C4" w:rsidRPr="00D16702" w:rsidRDefault="00200728" w:rsidP="002A7AA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Jesús Cachaza, Director Operaciones de Global </w:t>
      </w:r>
      <w:proofErr w:type="spellStart"/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>Omnium</w:t>
      </w:r>
      <w:proofErr w:type="spellEnd"/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Aragón</w:t>
      </w:r>
    </w:p>
    <w:p w14:paraId="32D08142" w14:textId="4A5C3877" w:rsidR="00FA77C4" w:rsidRPr="00D16702" w:rsidRDefault="006458CC" w:rsidP="0012703E">
      <w:pPr>
        <w:pStyle w:val="Prrafodelista"/>
        <w:numPr>
          <w:ilvl w:val="0"/>
          <w:numId w:val="5"/>
        </w:numPr>
        <w:ind w:left="142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Miguel Ortiz, </w:t>
      </w:r>
      <w:proofErr w:type="spellStart"/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>SubDirector</w:t>
      </w:r>
      <w:proofErr w:type="spellEnd"/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técnico de Abastecimientos de FACSA</w:t>
      </w:r>
    </w:p>
    <w:p w14:paraId="03FB8936" w14:textId="348F31C6" w:rsidR="00FA77C4" w:rsidRPr="00D16702" w:rsidRDefault="004331F5" w:rsidP="0012703E">
      <w:pPr>
        <w:pStyle w:val="Prrafodelista"/>
        <w:numPr>
          <w:ilvl w:val="0"/>
          <w:numId w:val="5"/>
        </w:numPr>
        <w:ind w:left="142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José Manuel Marín, </w:t>
      </w:r>
      <w:proofErr w:type="spellStart"/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>Water</w:t>
      </w:r>
      <w:proofErr w:type="spellEnd"/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>Technical</w:t>
      </w:r>
      <w:proofErr w:type="spellEnd"/>
      <w:r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Director, </w:t>
      </w:r>
      <w:r w:rsidR="00FA77C4" w:rsidRPr="00D16702">
        <w:rPr>
          <w:rFonts w:asciiTheme="minorHAnsi" w:eastAsiaTheme="minorEastAsia" w:hAnsiTheme="minorHAnsi" w:cstheme="minorHAnsi"/>
          <w:b/>
          <w:bCs/>
          <w:sz w:val="22"/>
          <w:szCs w:val="22"/>
        </w:rPr>
        <w:t>Veolia</w:t>
      </w:r>
    </w:p>
    <w:p w14:paraId="6A81CDEA" w14:textId="1C389041" w:rsidR="0012703E" w:rsidRPr="00D16702" w:rsidRDefault="00FA77C4" w:rsidP="0012703E">
      <w:pPr>
        <w:jc w:val="both"/>
        <w:rPr>
          <w:b/>
          <w:bCs/>
        </w:rPr>
      </w:pPr>
      <w:r w:rsidRPr="00D16702">
        <w:t>1</w:t>
      </w:r>
      <w:r w:rsidR="006F574F" w:rsidRPr="00D16702">
        <w:t>3</w:t>
      </w:r>
      <w:r w:rsidRPr="00D16702">
        <w:t>.</w:t>
      </w:r>
      <w:r w:rsidR="00AF2F7B" w:rsidRPr="00D16702">
        <w:t>15</w:t>
      </w:r>
      <w:r w:rsidRPr="00D16702">
        <w:t xml:space="preserve">h. </w:t>
      </w:r>
      <w:r w:rsidR="0012703E" w:rsidRPr="00D16702">
        <w:t>La transición digital de</w:t>
      </w:r>
      <w:r w:rsidRPr="00D16702">
        <w:t xml:space="preserve"> la gestión del agua en municipios:</w:t>
      </w:r>
      <w:r w:rsidR="006F574F" w:rsidRPr="00D16702">
        <w:t xml:space="preserve"> </w:t>
      </w:r>
      <w:r w:rsidR="00B0427E" w:rsidRPr="00D16702">
        <w:t>Sensorización de bajo coste para la monitorización y apoyo a los gestores del ciclo integral del agua para la toma de decisiones en los pequeños municipios</w:t>
      </w:r>
      <w:r w:rsidR="00B0427E" w:rsidRPr="00D16702">
        <w:rPr>
          <w:b/>
          <w:bCs/>
        </w:rPr>
        <w:t>.</w:t>
      </w:r>
      <w:r w:rsidR="0071761D" w:rsidRPr="00D16702">
        <w:rPr>
          <w:b/>
          <w:bCs/>
        </w:rPr>
        <w:t xml:space="preserve"> </w:t>
      </w:r>
    </w:p>
    <w:p w14:paraId="1A50B4BD" w14:textId="3FCD7E13" w:rsidR="00FA77C4" w:rsidRPr="00D16702" w:rsidRDefault="007F47B1" w:rsidP="007F47B1">
      <w:pPr>
        <w:jc w:val="both"/>
        <w:rPr>
          <w:b/>
          <w:bCs/>
        </w:rPr>
      </w:pPr>
      <w:r w:rsidRPr="00D16702">
        <w:rPr>
          <w:b/>
          <w:bCs/>
        </w:rPr>
        <w:t>Dr. F. Javier Zarazaga-Soria, I3A - Universidad de Zaragoza</w:t>
      </w:r>
    </w:p>
    <w:p w14:paraId="03404338" w14:textId="0984CE77" w:rsidR="0012703E" w:rsidRPr="00D16702" w:rsidRDefault="00FA77C4" w:rsidP="0012703E">
      <w:pPr>
        <w:jc w:val="both"/>
      </w:pPr>
      <w:r w:rsidRPr="00D16702">
        <w:t>13.</w:t>
      </w:r>
      <w:r w:rsidR="00AF2F7B" w:rsidRPr="00D16702">
        <w:t>3</w:t>
      </w:r>
      <w:r w:rsidR="007F47B1" w:rsidRPr="00D16702">
        <w:t>0</w:t>
      </w:r>
      <w:r w:rsidRPr="00D16702">
        <w:t xml:space="preserve">h. Conclusiones y cierre. </w:t>
      </w:r>
    </w:p>
    <w:p w14:paraId="2264F1FB" w14:textId="29207EE3" w:rsidR="00D16702" w:rsidRPr="00367B68" w:rsidRDefault="006531F7" w:rsidP="0012703E">
      <w:pPr>
        <w:jc w:val="both"/>
        <w:rPr>
          <w:b/>
          <w:bCs/>
          <w:sz w:val="24"/>
          <w:szCs w:val="24"/>
        </w:rPr>
      </w:pPr>
      <w:r w:rsidRPr="00D16702">
        <w:rPr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24BB18CE" wp14:editId="528DE895">
            <wp:simplePos x="0" y="0"/>
            <wp:positionH relativeFrom="column">
              <wp:posOffset>3837305</wp:posOffset>
            </wp:positionH>
            <wp:positionV relativeFrom="paragraph">
              <wp:posOffset>-4657</wp:posOffset>
            </wp:positionV>
            <wp:extent cx="1778000" cy="464185"/>
            <wp:effectExtent l="0" t="0" r="0" b="0"/>
            <wp:wrapTight wrapText="bothSides">
              <wp:wrapPolygon edited="0">
                <wp:start x="0" y="0"/>
                <wp:lineTo x="0" y="20389"/>
                <wp:lineTo x="21291" y="20389"/>
                <wp:lineTo x="21291" y="0"/>
                <wp:lineTo x="0" y="0"/>
              </wp:wrapPolygon>
            </wp:wrapTight>
            <wp:docPr id="2" name="Imagen 2" descr="H:\iaa\usuarios\luisgo\Logos\Gobierno Aragón 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aa\usuarios\luisgo\Logos\Gobierno Aragón colo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7C4" w:rsidRPr="00D16702">
        <w:rPr>
          <w:b/>
          <w:bCs/>
        </w:rPr>
        <w:t xml:space="preserve">Dolores Fornals, </w:t>
      </w:r>
      <w:r w:rsidR="0012703E" w:rsidRPr="00D16702">
        <w:rPr>
          <w:b/>
          <w:bCs/>
        </w:rPr>
        <w:t>D</w:t>
      </w:r>
      <w:r w:rsidR="00FA77C4" w:rsidRPr="00D16702">
        <w:rPr>
          <w:b/>
          <w:bCs/>
        </w:rPr>
        <w:t>irectora IAA.</w:t>
      </w:r>
    </w:p>
    <w:sectPr w:rsidR="00D16702" w:rsidRPr="00367B6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679B" w14:textId="77777777" w:rsidR="0055460B" w:rsidRDefault="0055460B" w:rsidP="00E0043B">
      <w:pPr>
        <w:spacing w:after="0" w:line="240" w:lineRule="auto"/>
      </w:pPr>
      <w:r>
        <w:separator/>
      </w:r>
    </w:p>
  </w:endnote>
  <w:endnote w:type="continuationSeparator" w:id="0">
    <w:p w14:paraId="45FEC8CA" w14:textId="77777777" w:rsidR="0055460B" w:rsidRDefault="0055460B" w:rsidP="00E0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7662" w14:textId="77777777" w:rsidR="0055460B" w:rsidRDefault="0055460B" w:rsidP="00E0043B">
      <w:pPr>
        <w:spacing w:after="0" w:line="240" w:lineRule="auto"/>
      </w:pPr>
      <w:r>
        <w:separator/>
      </w:r>
    </w:p>
  </w:footnote>
  <w:footnote w:type="continuationSeparator" w:id="0">
    <w:p w14:paraId="67A40248" w14:textId="77777777" w:rsidR="0055460B" w:rsidRDefault="0055460B" w:rsidP="00E0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E92A" w14:textId="448DA599" w:rsidR="00E0043B" w:rsidRDefault="00E0043B">
    <w:pPr>
      <w:pStyle w:val="Encabezado"/>
    </w:pPr>
    <w:r>
      <w:rPr>
        <w:rFonts w:ascii="Calibri" w:eastAsiaTheme="minorEastAsia" w:hAnsi="Calibri" w:cs="Calibri"/>
        <w:b/>
        <w:bCs/>
        <w:noProof/>
        <w:color w:val="41C4DD"/>
        <w:kern w:val="24"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7C8E4D0D" wp14:editId="143BDDFE">
          <wp:simplePos x="0" y="0"/>
          <wp:positionH relativeFrom="column">
            <wp:posOffset>4304665</wp:posOffset>
          </wp:positionH>
          <wp:positionV relativeFrom="paragraph">
            <wp:posOffset>-26670</wp:posOffset>
          </wp:positionV>
          <wp:extent cx="1616710" cy="862965"/>
          <wp:effectExtent l="0" t="0" r="2540" b="0"/>
          <wp:wrapTight wrapText="bothSides">
            <wp:wrapPolygon edited="0">
              <wp:start x="0" y="0"/>
              <wp:lineTo x="0" y="20980"/>
              <wp:lineTo x="21379" y="20980"/>
              <wp:lineTo x="21379" y="0"/>
              <wp:lineTo x="0" y="0"/>
            </wp:wrapPolygon>
          </wp:wrapTight>
          <wp:docPr id="1" name="Imagen 1" descr="C:\Users\amontero\AppData\Local\Microsoft\Windows\INetCache\Content.Word\Zinnae Horizontal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montero\AppData\Local\Microsoft\Windows\INetCache\Content.Word\Zinnae Horizontal 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 wp14:anchorId="34AF5D35" wp14:editId="348F5287">
          <wp:simplePos x="0" y="0"/>
          <wp:positionH relativeFrom="column">
            <wp:posOffset>3175</wp:posOffset>
          </wp:positionH>
          <wp:positionV relativeFrom="paragraph">
            <wp:posOffset>236432</wp:posOffset>
          </wp:positionV>
          <wp:extent cx="1584960" cy="465638"/>
          <wp:effectExtent l="0" t="0" r="0" b="0"/>
          <wp:wrapTight wrapText="bothSides">
            <wp:wrapPolygon edited="0">
              <wp:start x="0" y="0"/>
              <wp:lineTo x="0" y="20333"/>
              <wp:lineTo x="21288" y="20333"/>
              <wp:lineTo x="21288" y="0"/>
              <wp:lineTo x="0" y="0"/>
            </wp:wrapPolygon>
          </wp:wrapTight>
          <wp:docPr id="3" name="Imagen 3" descr="C:\Users\amontero\AppData\Local\Microsoft\Windows\INetCache\Content.Word\IAA 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montero\AppData\Local\Microsoft\Windows\INetCache\Content.Word\IAA color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6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E15"/>
    <w:multiLevelType w:val="hybridMultilevel"/>
    <w:tmpl w:val="DA604422"/>
    <w:lvl w:ilvl="0" w:tplc="56C2E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428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6265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CA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6F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AA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AE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0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D17906"/>
    <w:multiLevelType w:val="hybridMultilevel"/>
    <w:tmpl w:val="643CDE58"/>
    <w:lvl w:ilvl="0" w:tplc="83527D1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0816"/>
    <w:multiLevelType w:val="hybridMultilevel"/>
    <w:tmpl w:val="A55E7838"/>
    <w:lvl w:ilvl="0" w:tplc="6E90F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6E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6D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5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63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6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04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A9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AE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5F7992"/>
    <w:multiLevelType w:val="hybridMultilevel"/>
    <w:tmpl w:val="698EFB28"/>
    <w:lvl w:ilvl="0" w:tplc="35346C9E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0BCF"/>
    <w:multiLevelType w:val="hybridMultilevel"/>
    <w:tmpl w:val="8D3836DE"/>
    <w:lvl w:ilvl="0" w:tplc="35346C9E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AF658E"/>
    <w:multiLevelType w:val="hybridMultilevel"/>
    <w:tmpl w:val="8892B396"/>
    <w:lvl w:ilvl="0" w:tplc="35346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05C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0E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C0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6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84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C8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2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A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NjQwNDYwsTCwMDdQ0lEKTi0uzszPAykwNKsFAHtBCwctAAAA"/>
  </w:docVars>
  <w:rsids>
    <w:rsidRoot w:val="00FA77C4"/>
    <w:rsid w:val="000E44B4"/>
    <w:rsid w:val="0012703E"/>
    <w:rsid w:val="00174909"/>
    <w:rsid w:val="00186099"/>
    <w:rsid w:val="001907E5"/>
    <w:rsid w:val="0019476F"/>
    <w:rsid w:val="00200728"/>
    <w:rsid w:val="00243054"/>
    <w:rsid w:val="00277ADF"/>
    <w:rsid w:val="00367B68"/>
    <w:rsid w:val="003941DD"/>
    <w:rsid w:val="003D5F59"/>
    <w:rsid w:val="0042452B"/>
    <w:rsid w:val="004331F5"/>
    <w:rsid w:val="00512B90"/>
    <w:rsid w:val="0055460B"/>
    <w:rsid w:val="005708F5"/>
    <w:rsid w:val="005930B2"/>
    <w:rsid w:val="0059354B"/>
    <w:rsid w:val="005C1BD4"/>
    <w:rsid w:val="006458CC"/>
    <w:rsid w:val="006531F7"/>
    <w:rsid w:val="00654980"/>
    <w:rsid w:val="0067334A"/>
    <w:rsid w:val="00684A73"/>
    <w:rsid w:val="006E4F51"/>
    <w:rsid w:val="006F1C1D"/>
    <w:rsid w:val="006F574F"/>
    <w:rsid w:val="0071761D"/>
    <w:rsid w:val="00783A03"/>
    <w:rsid w:val="007C6142"/>
    <w:rsid w:val="007F47B1"/>
    <w:rsid w:val="008846DC"/>
    <w:rsid w:val="00903EA3"/>
    <w:rsid w:val="0097179C"/>
    <w:rsid w:val="00981886"/>
    <w:rsid w:val="009A7500"/>
    <w:rsid w:val="00A0139F"/>
    <w:rsid w:val="00A40DA4"/>
    <w:rsid w:val="00AF2F7B"/>
    <w:rsid w:val="00B0427E"/>
    <w:rsid w:val="00BF5A9A"/>
    <w:rsid w:val="00C11529"/>
    <w:rsid w:val="00D16702"/>
    <w:rsid w:val="00D25F93"/>
    <w:rsid w:val="00DC7C58"/>
    <w:rsid w:val="00DD3046"/>
    <w:rsid w:val="00E0043B"/>
    <w:rsid w:val="00E54A27"/>
    <w:rsid w:val="00EE12E1"/>
    <w:rsid w:val="00F90D1B"/>
    <w:rsid w:val="00FA57C5"/>
    <w:rsid w:val="00FA77C4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6416"/>
  <w15:chartTrackingRefBased/>
  <w15:docId w15:val="{C57C8B86-7042-4AAC-9AAD-E691D7A4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00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43B"/>
  </w:style>
  <w:style w:type="paragraph" w:styleId="Piedepgina">
    <w:name w:val="footer"/>
    <w:basedOn w:val="Normal"/>
    <w:link w:val="PiedepginaCar"/>
    <w:uiPriority w:val="99"/>
    <w:unhideWhenUsed/>
    <w:rsid w:val="00E00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3B"/>
  </w:style>
  <w:style w:type="character" w:styleId="Hipervnculo">
    <w:name w:val="Hyperlink"/>
    <w:basedOn w:val="Fuentedeprrafopredeter"/>
    <w:uiPriority w:val="99"/>
    <w:unhideWhenUsed/>
    <w:rsid w:val="0059354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80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8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0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7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9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4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88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4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Fernández</dc:creator>
  <cp:keywords/>
  <dc:description/>
  <cp:lastModifiedBy>Jesus Sánchez</cp:lastModifiedBy>
  <cp:revision>2</cp:revision>
  <dcterms:created xsi:type="dcterms:W3CDTF">2021-09-20T09:30:00Z</dcterms:created>
  <dcterms:modified xsi:type="dcterms:W3CDTF">2021-09-20T09:30:00Z</dcterms:modified>
</cp:coreProperties>
</file>