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2" w:rsidRPr="00316D17" w:rsidRDefault="00C407E2" w:rsidP="00AC3A6F">
      <w:pPr>
        <w:overflowPunct w:val="0"/>
        <w:autoSpaceDE w:val="0"/>
        <w:autoSpaceDN w:val="0"/>
        <w:adjustRightInd w:val="0"/>
        <w:spacing w:after="0" w:line="240" w:lineRule="auto"/>
        <w:ind w:right="79"/>
        <w:jc w:val="both"/>
        <w:textAlignment w:val="baseline"/>
        <w:rPr>
          <w:rFonts w:eastAsia="Times New Roman" w:cstheme="minorHAnsi"/>
          <w:b/>
          <w:bCs/>
          <w:i/>
          <w:sz w:val="24"/>
          <w:szCs w:val="24"/>
          <w:lang w:val="es-ES_tradnl" w:eastAsia="es-ES"/>
        </w:rPr>
      </w:pPr>
    </w:p>
    <w:p w:rsidR="00C407E2" w:rsidRPr="00BB7B9C" w:rsidRDefault="00AC3A6F" w:rsidP="00BB7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BB7B9C">
        <w:rPr>
          <w:rFonts w:eastAsia="Times New Roman" w:cstheme="minorHAnsi"/>
          <w:b/>
          <w:bCs/>
          <w:color w:val="000000"/>
          <w:lang w:eastAsia="zh-CN"/>
        </w:rPr>
        <w:t xml:space="preserve">NOTA </w:t>
      </w:r>
      <w:r w:rsidR="008750DF" w:rsidRPr="00BB7B9C">
        <w:rPr>
          <w:rFonts w:eastAsia="Times New Roman" w:cstheme="minorHAnsi"/>
          <w:b/>
          <w:bCs/>
          <w:color w:val="000000"/>
          <w:lang w:eastAsia="zh-CN"/>
        </w:rPr>
        <w:t xml:space="preserve">SORE LA POSIBILIDAD DE LAS ENTIDADES LOCALES DE </w:t>
      </w:r>
      <w:r w:rsidR="004461A6" w:rsidRPr="00BB7B9C">
        <w:rPr>
          <w:rFonts w:eastAsia="Times New Roman" w:cstheme="minorHAnsi"/>
          <w:b/>
          <w:bCs/>
          <w:color w:val="000000"/>
          <w:lang w:eastAsia="zh-CN"/>
        </w:rPr>
        <w:t xml:space="preserve">ACOGERSE A LO DISPUESTO EN EL </w:t>
      </w:r>
      <w:r w:rsidRPr="00BB7B9C">
        <w:rPr>
          <w:rFonts w:eastAsia="Times New Roman" w:cstheme="minorHAnsi"/>
          <w:b/>
          <w:bCs/>
          <w:color w:val="000000"/>
          <w:lang w:eastAsia="zh-CN"/>
        </w:rPr>
        <w:t xml:space="preserve"> </w:t>
      </w:r>
      <w:r w:rsidR="004461A6" w:rsidRPr="00BB7B9C">
        <w:rPr>
          <w:rFonts w:eastAsia="Times New Roman" w:cstheme="minorHAnsi"/>
          <w:b/>
          <w:bCs/>
          <w:color w:val="000000"/>
          <w:lang w:eastAsia="zh-CN"/>
        </w:rPr>
        <w:t xml:space="preserve">ARTÍCULO 47 DEL </w:t>
      </w:r>
      <w:r w:rsidR="004461A6" w:rsidRPr="00BB7B9C">
        <w:rPr>
          <w:rFonts w:cstheme="minorHAnsi"/>
          <w:b/>
          <w:caps/>
          <w:color w:val="201F1E"/>
          <w:bdr w:val="none" w:sz="0" w:space="0" w:color="auto" w:frame="1"/>
        </w:rPr>
        <w:t>Real Decreto Legislativo 2/2015, de 23 de octubre</w:t>
      </w:r>
      <w:r w:rsidR="00BB7B9C" w:rsidRPr="00BB7B9C">
        <w:rPr>
          <w:rFonts w:cstheme="minorHAnsi"/>
          <w:b/>
          <w:caps/>
          <w:color w:val="201F1E"/>
          <w:bdr w:val="none" w:sz="0" w:space="0" w:color="auto" w:frame="1"/>
        </w:rPr>
        <w:t>, POR EL QUE SE APRUEBA EL TEXTO REFUNDIDO DEL ESTATUTO DE LOS TRABAJADORES</w:t>
      </w:r>
    </w:p>
    <w:p w:rsidR="00C407E2" w:rsidRPr="00316D17" w:rsidRDefault="00F84783" w:rsidP="00AC3A6F">
      <w:pPr>
        <w:tabs>
          <w:tab w:val="left" w:pos="3503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eastAsia="Times New Roman" w:cstheme="minorHAnsi"/>
          <w:noProof/>
          <w:color w:val="000000"/>
          <w:sz w:val="24"/>
          <w:szCs w:val="24"/>
          <w:lang w:eastAsia="zh-CN"/>
        </w:rPr>
      </w:pPr>
      <w:r w:rsidRPr="00316D17">
        <w:rPr>
          <w:rFonts w:eastAsia="Times New Roman" w:cstheme="minorHAnsi"/>
          <w:noProof/>
          <w:color w:val="000000"/>
          <w:sz w:val="24"/>
          <w:szCs w:val="24"/>
          <w:lang w:eastAsia="zh-CN"/>
        </w:rPr>
        <w:tab/>
      </w:r>
    </w:p>
    <w:p w:rsidR="00631FDC" w:rsidRPr="00316D17" w:rsidRDefault="00631FDC" w:rsidP="00AC3A6F">
      <w:pPr>
        <w:overflowPunct w:val="0"/>
        <w:autoSpaceDE w:val="0"/>
        <w:autoSpaceDN w:val="0"/>
        <w:adjustRightInd w:val="0"/>
        <w:spacing w:before="120" w:after="120" w:line="240" w:lineRule="auto"/>
        <w:ind w:firstLine="1134"/>
        <w:jc w:val="both"/>
        <w:textAlignment w:val="baseline"/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</w:pPr>
      <w:r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>Ante las numerosas consultas efectuadas por entidades locales aragonesas</w:t>
      </w:r>
      <w:r w:rsidR="00AC3A6F"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>,</w:t>
      </w:r>
      <w:r w:rsidR="00F679B8"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 xml:space="preserve"> </w:t>
      </w:r>
      <w:r w:rsidR="00C407E2"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>la Federación Aragonesa de Municipios, Comarcas y Provincias,</w:t>
      </w:r>
      <w:r w:rsidR="00392535"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 xml:space="preserve"> </w:t>
      </w:r>
      <w:r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>emite el presente Informe en virtud de lo dispuesto en</w:t>
      </w:r>
      <w:r w:rsidRPr="00316D17">
        <w:rPr>
          <w:rFonts w:eastAsia="Arial" w:cstheme="minorHAnsi"/>
          <w:noProof/>
          <w:color w:val="000000" w:themeColor="text1"/>
          <w:sz w:val="24"/>
          <w:szCs w:val="24"/>
          <w:lang w:eastAsia="es-ES"/>
        </w:rPr>
        <w:t xml:space="preserve"> el artículo 6 de los Estatutos de la Federación Aragonesa de Municipios, Comarcas y Provincias,</w:t>
      </w:r>
      <w:r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 xml:space="preserve"> que establecen que</w:t>
      </w:r>
      <w:r w:rsidRPr="00316D17">
        <w:rPr>
          <w:rFonts w:eastAsia="Arial" w:cstheme="minorHAnsi"/>
          <w:noProof/>
          <w:color w:val="000000" w:themeColor="text1"/>
          <w:sz w:val="24"/>
          <w:szCs w:val="24"/>
          <w:lang w:eastAsia="es-ES"/>
        </w:rPr>
        <w:t xml:space="preserve"> son fines y actividades de la Federación la prestación de servicios a las entidades locales, y, en su desarrollo, </w:t>
      </w:r>
      <w:r w:rsidRPr="00316D17">
        <w:rPr>
          <w:rFonts w:eastAsia="Times New Roman" w:cstheme="minorHAnsi"/>
          <w:noProof/>
          <w:color w:val="000000" w:themeColor="text1"/>
          <w:sz w:val="24"/>
          <w:szCs w:val="24"/>
          <w:lang w:eastAsia="es-ES"/>
        </w:rPr>
        <w:t>la asistencia y lacooperación jurídica y técnica</w:t>
      </w:r>
      <w:r w:rsidRPr="00316D17">
        <w:rPr>
          <w:rFonts w:eastAsia="Arial" w:cstheme="minorHAnsi"/>
          <w:noProof/>
          <w:color w:val="000000" w:themeColor="text1"/>
          <w:sz w:val="24"/>
          <w:szCs w:val="24"/>
          <w:lang w:eastAsia="es-ES"/>
        </w:rPr>
        <w:t>.</w:t>
      </w:r>
    </w:p>
    <w:p w:rsidR="00751A00" w:rsidRPr="00316D17" w:rsidRDefault="00C407E2" w:rsidP="00AC3A6F">
      <w:pPr>
        <w:spacing w:before="120" w:after="120" w:line="240" w:lineRule="auto"/>
        <w:jc w:val="center"/>
        <w:rPr>
          <w:rFonts w:eastAsia="Arial" w:cstheme="minorHAnsi"/>
          <w:b/>
          <w:color w:val="000000" w:themeColor="text1"/>
          <w:sz w:val="24"/>
          <w:szCs w:val="24"/>
        </w:rPr>
      </w:pPr>
      <w:r w:rsidRPr="00316D17">
        <w:rPr>
          <w:rFonts w:eastAsia="Arial" w:cstheme="minorHAnsi"/>
          <w:b/>
          <w:color w:val="000000" w:themeColor="text1"/>
          <w:sz w:val="24"/>
          <w:szCs w:val="24"/>
        </w:rPr>
        <w:t>PLANTEAMIENTO DE LA CUESTIÓN</w:t>
      </w:r>
    </w:p>
    <w:p w:rsidR="00E40646" w:rsidRPr="00316D17" w:rsidRDefault="0007156F" w:rsidP="00AC3A6F">
      <w:pPr>
        <w:spacing w:before="120" w:after="120" w:line="240" w:lineRule="auto"/>
        <w:ind w:firstLine="1134"/>
        <w:jc w:val="both"/>
        <w:rPr>
          <w:i/>
          <w:iCs/>
          <w:sz w:val="24"/>
          <w:szCs w:val="24"/>
        </w:rPr>
      </w:pPr>
      <w:r w:rsidRPr="00316D17">
        <w:rPr>
          <w:rFonts w:cstheme="minorHAnsi"/>
          <w:color w:val="201F1E"/>
          <w:sz w:val="24"/>
          <w:szCs w:val="24"/>
          <w:shd w:val="clear" w:color="auto" w:fill="FFFFFF"/>
        </w:rPr>
        <w:t xml:space="preserve">Es posible que </w:t>
      </w:r>
      <w:r w:rsidR="00AC3A6F" w:rsidRPr="00316D17">
        <w:rPr>
          <w:rFonts w:cstheme="minorHAnsi"/>
          <w:color w:val="201F1E"/>
          <w:sz w:val="24"/>
          <w:szCs w:val="24"/>
          <w:shd w:val="clear" w:color="auto" w:fill="FFFFFF"/>
        </w:rPr>
        <w:t>las entidades locales</w:t>
      </w:r>
      <w:r w:rsidRPr="00316D17">
        <w:rPr>
          <w:rFonts w:cstheme="minorHAnsi"/>
          <w:color w:val="201F1E"/>
          <w:sz w:val="24"/>
          <w:szCs w:val="24"/>
          <w:shd w:val="clear" w:color="auto" w:fill="FFFFFF"/>
        </w:rPr>
        <w:t xml:space="preserve"> se pueda</w:t>
      </w:r>
      <w:r w:rsidR="00AC3A6F" w:rsidRPr="00316D17">
        <w:rPr>
          <w:rFonts w:cstheme="minorHAnsi"/>
          <w:color w:val="201F1E"/>
          <w:sz w:val="24"/>
          <w:szCs w:val="24"/>
          <w:shd w:val="clear" w:color="auto" w:fill="FFFFFF"/>
        </w:rPr>
        <w:t>n</w:t>
      </w:r>
      <w:r w:rsidRPr="00316D17">
        <w:rPr>
          <w:rFonts w:cstheme="minorHAnsi"/>
          <w:color w:val="201F1E"/>
          <w:sz w:val="24"/>
          <w:szCs w:val="24"/>
          <w:shd w:val="clear" w:color="auto" w:fill="FFFFFF"/>
        </w:rPr>
        <w:t xml:space="preserve"> acoger a lo dispuesto en el artículo</w:t>
      </w:r>
      <w:r w:rsidR="00E40646" w:rsidRPr="00316D17">
        <w:rPr>
          <w:rFonts w:cstheme="minorHAnsi"/>
          <w:color w:val="201F1E"/>
          <w:sz w:val="24"/>
          <w:szCs w:val="24"/>
          <w:shd w:val="clear" w:color="auto" w:fill="FFFFFF"/>
        </w:rPr>
        <w:t xml:space="preserve"> 22 y 23 del </w:t>
      </w:r>
      <w:r w:rsidR="00E40646" w:rsidRPr="00316D17">
        <w:rPr>
          <w:sz w:val="24"/>
          <w:szCs w:val="24"/>
        </w:rPr>
        <w:t xml:space="preserve"> </w:t>
      </w:r>
      <w:r w:rsidR="00E40646" w:rsidRPr="00316D17">
        <w:rPr>
          <w:iCs/>
          <w:sz w:val="24"/>
          <w:szCs w:val="24"/>
        </w:rPr>
        <w:t xml:space="preserve">Real Decreto-ley 8/2020, de 17 de marzo, de medidas urgentes extraordinarias para hacer frente al impacto económico y social del COVID-19, que regula las </w:t>
      </w:r>
      <w:r w:rsidR="00E40646" w:rsidRPr="00316D17">
        <w:rPr>
          <w:iCs/>
          <w:color w:val="000000"/>
          <w:sz w:val="24"/>
          <w:szCs w:val="24"/>
        </w:rPr>
        <w:t>Medidas excepcionales en relación con los procedimientos de suspensión de contratos y reducción de jornada por causa de fuerza mayor y las Medidas excepcionales en relación con los procedimientos de suspensión y reducción de jornada por causa económica, técnica, organizativa y de producción, respectivamente.</w:t>
      </w:r>
    </w:p>
    <w:p w:rsidR="002D04F4" w:rsidRPr="00316D17" w:rsidRDefault="00C407E2" w:rsidP="00AC3A6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eastAsia="Times New Roman" w:cstheme="minorHAnsi"/>
          <w:b/>
          <w:noProof/>
          <w:color w:val="000000"/>
          <w:sz w:val="24"/>
          <w:szCs w:val="24"/>
          <w:lang w:eastAsia="es-ES"/>
        </w:rPr>
      </w:pPr>
      <w:r w:rsidRPr="00316D17">
        <w:rPr>
          <w:rFonts w:eastAsia="Times New Roman" w:cstheme="minorHAnsi"/>
          <w:b/>
          <w:noProof/>
          <w:color w:val="000000"/>
          <w:sz w:val="24"/>
          <w:szCs w:val="24"/>
          <w:lang w:eastAsia="es-ES"/>
        </w:rPr>
        <w:t>CONSIDERACIONES</w:t>
      </w:r>
    </w:p>
    <w:p w:rsidR="00D00F4C" w:rsidRPr="00316D17" w:rsidRDefault="0007156F" w:rsidP="00AC3A6F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316D17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ED09DC" w:rsidRPr="00316D17">
        <w:rPr>
          <w:rFonts w:cstheme="minorHAnsi"/>
          <w:b/>
          <w:bCs/>
          <w:color w:val="000000" w:themeColor="text1"/>
          <w:sz w:val="24"/>
          <w:szCs w:val="24"/>
        </w:rPr>
        <w:t>RIMERA</w:t>
      </w:r>
      <w:r w:rsidR="00C407E2" w:rsidRPr="00316D17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FD4936" w:rsidRPr="00316D1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00F4C" w:rsidRPr="00316D17">
        <w:rPr>
          <w:rFonts w:cstheme="minorHAnsi"/>
          <w:bCs/>
          <w:color w:val="000000" w:themeColor="text1"/>
          <w:sz w:val="24"/>
          <w:szCs w:val="24"/>
        </w:rPr>
        <w:t>El cuerpo normativo que regula el Expediente de Regulación Temporal  de Empleo, es el R</w:t>
      </w:r>
      <w:r w:rsidR="00D00F4C" w:rsidRPr="00316D17">
        <w:rPr>
          <w:rFonts w:cstheme="minorHAnsi"/>
          <w:color w:val="000000" w:themeColor="text1"/>
          <w:sz w:val="24"/>
          <w:szCs w:val="24"/>
          <w:shd w:val="clear" w:color="auto" w:fill="FFFFFF"/>
        </w:rPr>
        <w:t>eal Decreto 1483/2012, de  29 de marzo, por el  que se aprueba el Reglamento de los procedimientos de despido colectivo y de suspensión de contratos y reducción de jornada.</w:t>
      </w:r>
    </w:p>
    <w:p w:rsidR="008750DF" w:rsidRPr="00316D17" w:rsidRDefault="008750DF" w:rsidP="00AC3A6F">
      <w:pPr>
        <w:pStyle w:val="NormalWeb"/>
        <w:shd w:val="clear" w:color="auto" w:fill="FFFFFF"/>
        <w:spacing w:before="120" w:beforeAutospacing="0" w:after="120" w:afterAutospacing="0"/>
        <w:ind w:firstLine="1134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D17">
        <w:rPr>
          <w:rFonts w:asciiTheme="minorHAnsi" w:hAnsiTheme="minorHAnsi" w:cstheme="minorHAnsi"/>
          <w:color w:val="000000" w:themeColor="text1"/>
          <w:shd w:val="clear" w:color="auto" w:fill="FFFFFF"/>
        </w:rPr>
        <w:t>Un ERTE</w:t>
      </w:r>
      <w:r w:rsidR="0007156F" w:rsidRPr="00316D1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(Expediente de Regulación Temporal de Empleo)</w:t>
      </w:r>
      <w:r w:rsidRPr="00316D1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como consecuencia de la crisis </w:t>
      </w:r>
      <w:r w:rsidR="00D00F4C" w:rsidRPr="00316D17">
        <w:rPr>
          <w:rFonts w:asciiTheme="minorHAnsi" w:hAnsiTheme="minorHAnsi" w:cstheme="minorHAnsi"/>
          <w:color w:val="000000" w:themeColor="text1"/>
          <w:shd w:val="clear" w:color="auto" w:fill="FFFFFF"/>
        </w:rPr>
        <w:t>sanitaria por coronavirus supone l</w:t>
      </w:r>
      <w:r w:rsidRPr="00316D17">
        <w:rPr>
          <w:rFonts w:asciiTheme="minorHAnsi" w:hAnsiTheme="minorHAnsi" w:cstheme="minorHAnsi"/>
          <w:color w:val="000000" w:themeColor="text1"/>
          <w:shd w:val="clear" w:color="auto" w:fill="FFFFFF"/>
        </w:rPr>
        <w:t>a suspensión del contrato de trabajo, en la que el trabajador continúa vinculado a la empresa pero sin derecho a percibir su sueldo, ni tampoco el resto de complementos como pagas extra o vacaciones.</w:t>
      </w:r>
    </w:p>
    <w:p w:rsidR="000B39EE" w:rsidRPr="00316D17" w:rsidRDefault="00AC3A6F" w:rsidP="00AC3A6F">
      <w:pPr>
        <w:pStyle w:val="NormalWeb"/>
        <w:shd w:val="clear" w:color="auto" w:fill="FFFFFF"/>
        <w:spacing w:before="120" w:beforeAutospacing="0" w:after="120" w:afterAutospacing="0"/>
        <w:ind w:firstLine="1134"/>
        <w:jc w:val="both"/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</w:pPr>
      <w:r w:rsidRPr="00316D1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SEGUND</w:t>
      </w:r>
      <w:r w:rsidR="00ED09DC" w:rsidRPr="00316D1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</w:t>
      </w:r>
      <w:r w:rsidR="0007156F" w:rsidRPr="00316D1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.</w:t>
      </w:r>
      <w:r w:rsidR="0007156F" w:rsidRPr="00316D1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316D1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Sin embargo, </w:t>
      </w:r>
      <w:r w:rsidR="00705C6E" w:rsidRPr="00316D1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la </w:t>
      </w:r>
      <w:r w:rsidR="00705C6E" w:rsidRPr="00316D17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Disposición Adicional</w:t>
      </w:r>
      <w:r w:rsidR="00D00F4C" w:rsidRPr="00316D17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 xml:space="preserve"> 17ª</w:t>
      </w:r>
      <w:r w:rsidR="00D00F4C" w:rsidRPr="00316D1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del texto refundido de la Ley del Estatuto de los Trabajadores aprobado por Real Decreto Legislativo 2/2015, de 23 de octubre</w:t>
      </w:r>
      <w:r w:rsidR="0007156F" w:rsidRPr="00316D1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(BOE número 255, de 24 de octubre de 2015)</w:t>
      </w:r>
      <w:r w:rsidR="00D00F4C" w:rsidRPr="00316D1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</w:t>
      </w:r>
      <w:r w:rsidR="00D00F4C" w:rsidRPr="00316D17">
        <w:rPr>
          <w:rFonts w:asciiTheme="minorHAnsi" w:hAnsiTheme="minorHAnsi" w:cstheme="minorHAnsi"/>
          <w:b/>
          <w:color w:val="000000" w:themeColor="text1"/>
          <w:u w:val="single"/>
          <w:bdr w:val="none" w:sz="0" w:space="0" w:color="auto" w:frame="1"/>
        </w:rPr>
        <w:t>impide</w:t>
      </w:r>
      <w:r w:rsidR="00D00F4C" w:rsidRPr="00316D17"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  <w:t xml:space="preserve"> que los Ayuntamientos y las entidades de derecho público vinculadas o dependientes de una o varias de ellos y de otros organismos públicos, salvo a aquellas que se financien mayoritariamente con ingresos obtenidos como contrapartida de operaciones realizadas en el mercado, se acojan a lo dispuesto en el artículo 47 del ET, es decir a </w:t>
      </w:r>
      <w:r w:rsidR="00D00F4C" w:rsidRPr="00316D17">
        <w:rPr>
          <w:rFonts w:asciiTheme="minorHAnsi" w:hAnsiTheme="minorHAnsi" w:cstheme="minorHAnsi"/>
          <w:b/>
          <w:color w:val="000000" w:themeColor="text1"/>
          <w:u w:val="single"/>
          <w:bdr w:val="none" w:sz="0" w:space="0" w:color="auto" w:frame="1"/>
        </w:rPr>
        <w:t>la Suspensión del contrato o reducción de jornada por causas económicas, técnicas, organizativas o de producción o derivadas de fuerza mayor.</w:t>
      </w:r>
    </w:p>
    <w:p w:rsidR="000B39EE" w:rsidRPr="00316D17" w:rsidRDefault="00751A00" w:rsidP="007421BE">
      <w:pPr>
        <w:pStyle w:val="NormalWeb"/>
        <w:spacing w:before="120" w:beforeAutospacing="0" w:after="120" w:afterAutospacing="0"/>
        <w:ind w:firstLine="113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16D17">
        <w:rPr>
          <w:rFonts w:asciiTheme="minorHAnsi" w:hAnsiTheme="minorHAnsi" w:cstheme="minorHAnsi"/>
          <w:noProof/>
          <w:color w:val="000000" w:themeColor="text1"/>
        </w:rPr>
        <w:t>Este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es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nuestro parecer</w:t>
      </w:r>
      <w:r w:rsidRPr="00316D17">
        <w:rPr>
          <w:rFonts w:asciiTheme="minorHAnsi" w:eastAsia="Arial" w:hAnsiTheme="minorHAnsi" w:cstheme="minorHAnsi"/>
          <w:noProof/>
          <w:color w:val="000000" w:themeColor="text1"/>
        </w:rPr>
        <w:t xml:space="preserve"> razonado </w:t>
      </w:r>
      <w:r w:rsidRPr="00316D17">
        <w:rPr>
          <w:rFonts w:asciiTheme="minorHAnsi" w:hAnsiTheme="minorHAnsi" w:cstheme="minorHAnsi"/>
          <w:noProof/>
          <w:color w:val="000000" w:themeColor="text1"/>
        </w:rPr>
        <w:t>que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sometemos gustosos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a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cualquier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otro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mejor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fundado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en</w:t>
      </w:r>
      <w:r w:rsidR="00FD4936" w:rsidRPr="00316D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16D17">
        <w:rPr>
          <w:rFonts w:asciiTheme="minorHAnsi" w:hAnsiTheme="minorHAnsi" w:cstheme="minorHAnsi"/>
          <w:noProof/>
          <w:color w:val="000000" w:themeColor="text1"/>
        </w:rPr>
        <w:t>Derecho.</w:t>
      </w:r>
    </w:p>
    <w:p w:rsidR="00BF2653" w:rsidRPr="00316D17" w:rsidRDefault="00C407E2" w:rsidP="00AC3A6F">
      <w:pPr>
        <w:pStyle w:val="NormalWeb"/>
        <w:shd w:val="clear" w:color="auto" w:fill="FFFFFF"/>
        <w:spacing w:before="120" w:beforeAutospacing="0" w:after="120" w:afterAutospacing="0"/>
        <w:ind w:firstLine="1134"/>
        <w:jc w:val="right"/>
        <w:rPr>
          <w:rFonts w:asciiTheme="minorHAnsi" w:hAnsiTheme="minorHAnsi" w:cstheme="minorHAnsi"/>
          <w:color w:val="000000" w:themeColor="text1"/>
        </w:rPr>
      </w:pPr>
      <w:r w:rsidRPr="00316D17">
        <w:rPr>
          <w:rFonts w:asciiTheme="minorHAnsi" w:hAnsiTheme="minorHAnsi" w:cstheme="minorHAnsi"/>
          <w:color w:val="000000" w:themeColor="text1"/>
        </w:rPr>
        <w:t xml:space="preserve">Zaragoza, a </w:t>
      </w:r>
      <w:r w:rsidR="008750DF" w:rsidRPr="00316D17">
        <w:rPr>
          <w:rFonts w:asciiTheme="minorHAnsi" w:hAnsiTheme="minorHAnsi" w:cstheme="minorHAnsi"/>
          <w:color w:val="000000" w:themeColor="text1"/>
        </w:rPr>
        <w:t xml:space="preserve">20 </w:t>
      </w:r>
      <w:r w:rsidR="00FD4936" w:rsidRPr="00316D17">
        <w:rPr>
          <w:rFonts w:asciiTheme="minorHAnsi" w:hAnsiTheme="minorHAnsi" w:cstheme="minorHAnsi"/>
          <w:color w:val="000000" w:themeColor="text1"/>
        </w:rPr>
        <w:t xml:space="preserve">de marzo </w:t>
      </w:r>
      <w:r w:rsidRPr="00316D17">
        <w:rPr>
          <w:rFonts w:asciiTheme="minorHAnsi" w:hAnsiTheme="minorHAnsi" w:cstheme="minorHAnsi"/>
          <w:color w:val="000000" w:themeColor="text1"/>
        </w:rPr>
        <w:t>de 2020.</w:t>
      </w:r>
      <w:bookmarkStart w:id="0" w:name="_GoBack"/>
      <w:bookmarkEnd w:id="0"/>
    </w:p>
    <w:p w:rsidR="00316D17" w:rsidRPr="00316D17" w:rsidRDefault="00316D17" w:rsidP="007421B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:rsidR="005D2CF4" w:rsidRPr="00316D17" w:rsidRDefault="00C407E2" w:rsidP="007421B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316D17">
        <w:rPr>
          <w:rFonts w:asciiTheme="minorHAnsi" w:hAnsiTheme="minorHAnsi" w:cstheme="minorHAnsi"/>
          <w:color w:val="000000" w:themeColor="text1"/>
        </w:rPr>
        <w:t>Asesoría Jurídica de la FAMCP</w:t>
      </w:r>
    </w:p>
    <w:sectPr w:rsidR="005D2CF4" w:rsidRPr="00316D17" w:rsidSect="00316D17">
      <w:headerReference w:type="default" r:id="rId6"/>
      <w:footerReference w:type="default" r:id="rId7"/>
      <w:pgSz w:w="11906" w:h="16838"/>
      <w:pgMar w:top="1560" w:right="1701" w:bottom="28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65" w:rsidRDefault="00156D65" w:rsidP="00751A00">
      <w:pPr>
        <w:spacing w:after="0" w:line="240" w:lineRule="auto"/>
      </w:pPr>
      <w:r>
        <w:separator/>
      </w:r>
    </w:p>
  </w:endnote>
  <w:endnote w:type="continuationSeparator" w:id="1">
    <w:p w:rsidR="00156D65" w:rsidRDefault="00156D65" w:rsidP="007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21" w:rsidRDefault="00AA7821" w:rsidP="00AC3A6F">
    <w:pPr>
      <w:pStyle w:val="Piedepgina"/>
      <w:jc w:val="center"/>
    </w:pPr>
  </w:p>
  <w:p w:rsidR="00AA7821" w:rsidRDefault="00AA78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65" w:rsidRDefault="00156D65" w:rsidP="00751A00">
      <w:pPr>
        <w:spacing w:after="0" w:line="240" w:lineRule="auto"/>
      </w:pPr>
      <w:r>
        <w:separator/>
      </w:r>
    </w:p>
  </w:footnote>
  <w:footnote w:type="continuationSeparator" w:id="1">
    <w:p w:rsidR="00156D65" w:rsidRDefault="00156D65" w:rsidP="0075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DE" w:rsidRDefault="006605BF" w:rsidP="00AA7821">
    <w:pPr>
      <w:pStyle w:val="Encabezado"/>
      <w:jc w:val="center"/>
    </w:pPr>
    <w:r w:rsidRPr="006605BF">
      <w:rPr>
        <w:noProof/>
        <w:lang w:eastAsia="es-ES"/>
      </w:rPr>
      <w:drawing>
        <wp:inline distT="0" distB="0" distL="0" distR="0">
          <wp:extent cx="2162175" cy="753745"/>
          <wp:effectExtent l="0" t="0" r="9525" b="8255"/>
          <wp:docPr id="1" name="Imagen 1" descr="C:\MARTIN\FAMCP\00 ASAMBLEA FAMCP 2015\LogoFAMCP-color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TIN\FAMCP\00 ASAMBLEA FAMCP 2015\LogoFAMCP-color-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1A00" w:rsidRDefault="00751A00" w:rsidP="00751A00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7C"/>
    <w:rsid w:val="00051D6F"/>
    <w:rsid w:val="0007156F"/>
    <w:rsid w:val="000B07F6"/>
    <w:rsid w:val="000B39EE"/>
    <w:rsid w:val="000C19B0"/>
    <w:rsid w:val="000D0099"/>
    <w:rsid w:val="00156D65"/>
    <w:rsid w:val="001756BA"/>
    <w:rsid w:val="001D72CB"/>
    <w:rsid w:val="002D04F4"/>
    <w:rsid w:val="002E629D"/>
    <w:rsid w:val="00316D17"/>
    <w:rsid w:val="00331270"/>
    <w:rsid w:val="003731AE"/>
    <w:rsid w:val="00392535"/>
    <w:rsid w:val="003B33B3"/>
    <w:rsid w:val="00420D03"/>
    <w:rsid w:val="004327A5"/>
    <w:rsid w:val="004461A6"/>
    <w:rsid w:val="004462F6"/>
    <w:rsid w:val="00477FCB"/>
    <w:rsid w:val="004C1CCD"/>
    <w:rsid w:val="004F407F"/>
    <w:rsid w:val="005969C0"/>
    <w:rsid w:val="005C71BD"/>
    <w:rsid w:val="005D2CF4"/>
    <w:rsid w:val="005D2FC7"/>
    <w:rsid w:val="005E46A1"/>
    <w:rsid w:val="00631FDC"/>
    <w:rsid w:val="006605BF"/>
    <w:rsid w:val="00660E04"/>
    <w:rsid w:val="006741DE"/>
    <w:rsid w:val="00683AC5"/>
    <w:rsid w:val="006C558A"/>
    <w:rsid w:val="00700395"/>
    <w:rsid w:val="00705C6E"/>
    <w:rsid w:val="007246CF"/>
    <w:rsid w:val="007421BE"/>
    <w:rsid w:val="00751A00"/>
    <w:rsid w:val="00795D8F"/>
    <w:rsid w:val="007C73F2"/>
    <w:rsid w:val="007E17DA"/>
    <w:rsid w:val="007E6D2A"/>
    <w:rsid w:val="007F1D9A"/>
    <w:rsid w:val="00831269"/>
    <w:rsid w:val="0083314A"/>
    <w:rsid w:val="008750DF"/>
    <w:rsid w:val="008C0317"/>
    <w:rsid w:val="008C6FA4"/>
    <w:rsid w:val="008D1132"/>
    <w:rsid w:val="008E06AE"/>
    <w:rsid w:val="0092047A"/>
    <w:rsid w:val="00925D35"/>
    <w:rsid w:val="009548FB"/>
    <w:rsid w:val="00996D32"/>
    <w:rsid w:val="009A6975"/>
    <w:rsid w:val="009C21FB"/>
    <w:rsid w:val="009C472D"/>
    <w:rsid w:val="009E5876"/>
    <w:rsid w:val="00A20A53"/>
    <w:rsid w:val="00A318BB"/>
    <w:rsid w:val="00A513CB"/>
    <w:rsid w:val="00A83CF2"/>
    <w:rsid w:val="00AA6AC1"/>
    <w:rsid w:val="00AA7821"/>
    <w:rsid w:val="00AC3A6F"/>
    <w:rsid w:val="00B173CD"/>
    <w:rsid w:val="00B87468"/>
    <w:rsid w:val="00BB2E77"/>
    <w:rsid w:val="00BB7B9C"/>
    <w:rsid w:val="00BF2653"/>
    <w:rsid w:val="00C21D5B"/>
    <w:rsid w:val="00C30B15"/>
    <w:rsid w:val="00C407E2"/>
    <w:rsid w:val="00C7400E"/>
    <w:rsid w:val="00C93C24"/>
    <w:rsid w:val="00CB74CB"/>
    <w:rsid w:val="00D00F4C"/>
    <w:rsid w:val="00D24400"/>
    <w:rsid w:val="00D3519D"/>
    <w:rsid w:val="00D818BE"/>
    <w:rsid w:val="00D8337C"/>
    <w:rsid w:val="00D8584B"/>
    <w:rsid w:val="00D95D07"/>
    <w:rsid w:val="00DA4B18"/>
    <w:rsid w:val="00DB247E"/>
    <w:rsid w:val="00DE73F3"/>
    <w:rsid w:val="00E40646"/>
    <w:rsid w:val="00EC5C78"/>
    <w:rsid w:val="00ED09DC"/>
    <w:rsid w:val="00ED6A73"/>
    <w:rsid w:val="00F03197"/>
    <w:rsid w:val="00F45827"/>
    <w:rsid w:val="00F64FCA"/>
    <w:rsid w:val="00F679B8"/>
    <w:rsid w:val="00F80BB6"/>
    <w:rsid w:val="00F8236A"/>
    <w:rsid w:val="00F84783"/>
    <w:rsid w:val="00FC588A"/>
    <w:rsid w:val="00FD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C1"/>
  </w:style>
  <w:style w:type="paragraph" w:styleId="Ttulo3">
    <w:name w:val="heading 3"/>
    <w:basedOn w:val="Normal"/>
    <w:link w:val="Ttulo3Car"/>
    <w:uiPriority w:val="9"/>
    <w:qFormat/>
    <w:rsid w:val="00D00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8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462F6"/>
    <w:rPr>
      <w:color w:val="0000FF"/>
      <w:u w:val="single"/>
    </w:rPr>
  </w:style>
  <w:style w:type="paragraph" w:customStyle="1" w:styleId="textocursiva">
    <w:name w:val="textocursiva"/>
    <w:basedOn w:val="Normal"/>
    <w:rsid w:val="0044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A00"/>
  </w:style>
  <w:style w:type="paragraph" w:styleId="Piedepgina">
    <w:name w:val="footer"/>
    <w:basedOn w:val="Normal"/>
    <w:link w:val="PiedepginaCar"/>
    <w:uiPriority w:val="99"/>
    <w:unhideWhenUsed/>
    <w:rsid w:val="0075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A00"/>
  </w:style>
  <w:style w:type="character" w:customStyle="1" w:styleId="highlight">
    <w:name w:val="highlight"/>
    <w:basedOn w:val="Fuentedeprrafopredeter"/>
    <w:rsid w:val="00751A00"/>
  </w:style>
  <w:style w:type="paragraph" w:styleId="Textodeglobo">
    <w:name w:val="Balloon Text"/>
    <w:basedOn w:val="Normal"/>
    <w:link w:val="TextodegloboCar"/>
    <w:uiPriority w:val="99"/>
    <w:semiHidden/>
    <w:unhideWhenUsed/>
    <w:rsid w:val="0037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1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969C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00F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xmsonormal">
    <w:name w:val="x_msonormal"/>
    <w:basedOn w:val="Normal"/>
    <w:rsid w:val="00D0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782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arrafo">
    <w:name w:val="parrafo"/>
    <w:basedOn w:val="Normal"/>
    <w:rsid w:val="00AA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40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6170">
                                  <w:marLeft w:val="130"/>
                                  <w:marRight w:val="389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04">
                                      <w:marLeft w:val="0"/>
                                      <w:marRight w:val="0"/>
                                      <w:marTop w:val="3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40533">
                                  <w:marLeft w:val="130"/>
                                  <w:marRight w:val="389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5416">
                                      <w:marLeft w:val="0"/>
                                      <w:marRight w:val="0"/>
                                      <w:marTop w:val="3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Sanchez</dc:creator>
  <cp:lastModifiedBy>Usuario</cp:lastModifiedBy>
  <cp:revision>3</cp:revision>
  <dcterms:created xsi:type="dcterms:W3CDTF">2020-03-20T11:49:00Z</dcterms:created>
  <dcterms:modified xsi:type="dcterms:W3CDTF">2020-03-20T11:50:00Z</dcterms:modified>
</cp:coreProperties>
</file>